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843E" w14:textId="3E1767D2" w:rsidR="00AF30A5" w:rsidRDefault="001672AA" w:rsidP="00FE1494">
      <w:pPr>
        <w:jc w:val="center"/>
        <w:rPr>
          <w:rFonts w:ascii="Calibri" w:hAnsi="Calibri" w:cs="Calibri"/>
        </w:rPr>
      </w:pPr>
      <w:r w:rsidRPr="00FE1494">
        <w:rPr>
          <w:rFonts w:ascii="Calibri" w:hAnsi="Calibri" w:cs="Calibri"/>
          <w:noProof/>
        </w:rPr>
        <w:drawing>
          <wp:anchor distT="0" distB="0" distL="114300" distR="114300" simplePos="0" relativeHeight="251667456" behindDoc="0" locked="0" layoutInCell="1" allowOverlap="1" wp14:anchorId="27A6A05B" wp14:editId="694057D6">
            <wp:simplePos x="0" y="0"/>
            <wp:positionH relativeFrom="column">
              <wp:posOffset>2615509</wp:posOffset>
            </wp:positionH>
            <wp:positionV relativeFrom="paragraph">
              <wp:posOffset>0</wp:posOffset>
            </wp:positionV>
            <wp:extent cx="3792220" cy="3773805"/>
            <wp:effectExtent l="0" t="0" r="5080" b="0"/>
            <wp:wrapSquare wrapText="bothSides"/>
            <wp:docPr id="1099170186" name="Picture 1"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70186" name="Picture 1" descr="A blue circle with white text and a building&#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92220" cy="3773805"/>
                    </a:xfrm>
                    <a:prstGeom prst="rect">
                      <a:avLst/>
                    </a:prstGeom>
                  </pic:spPr>
                </pic:pic>
              </a:graphicData>
            </a:graphic>
            <wp14:sizeRelH relativeFrom="page">
              <wp14:pctWidth>0</wp14:pctWidth>
            </wp14:sizeRelH>
            <wp14:sizeRelV relativeFrom="page">
              <wp14:pctHeight>0</wp14:pctHeight>
            </wp14:sizeRelV>
          </wp:anchor>
        </w:drawing>
      </w:r>
    </w:p>
    <w:p w14:paraId="6EB40D4E" w14:textId="77777777" w:rsidR="001672AA" w:rsidRDefault="001672AA" w:rsidP="00FE1494">
      <w:pPr>
        <w:jc w:val="center"/>
        <w:rPr>
          <w:rFonts w:ascii="Calibri" w:hAnsi="Calibri" w:cs="Calibri"/>
          <w:b/>
          <w:bCs/>
          <w:sz w:val="44"/>
          <w:szCs w:val="44"/>
        </w:rPr>
      </w:pPr>
    </w:p>
    <w:p w14:paraId="2676243C" w14:textId="77777777" w:rsidR="001672AA" w:rsidRDefault="001672AA" w:rsidP="00FE1494">
      <w:pPr>
        <w:jc w:val="center"/>
        <w:rPr>
          <w:rFonts w:ascii="Calibri" w:hAnsi="Calibri" w:cs="Calibri"/>
          <w:b/>
          <w:bCs/>
          <w:sz w:val="44"/>
          <w:szCs w:val="44"/>
        </w:rPr>
      </w:pPr>
    </w:p>
    <w:p w14:paraId="721BFA05" w14:textId="77777777" w:rsidR="001672AA" w:rsidRDefault="001672AA" w:rsidP="00FE1494">
      <w:pPr>
        <w:jc w:val="center"/>
        <w:rPr>
          <w:rFonts w:ascii="Calibri" w:hAnsi="Calibri" w:cs="Calibri"/>
          <w:b/>
          <w:bCs/>
          <w:sz w:val="44"/>
          <w:szCs w:val="44"/>
        </w:rPr>
      </w:pPr>
    </w:p>
    <w:p w14:paraId="3EBC7F7F" w14:textId="77777777" w:rsidR="001672AA" w:rsidRDefault="001672AA" w:rsidP="00FE1494">
      <w:pPr>
        <w:jc w:val="center"/>
        <w:rPr>
          <w:rFonts w:ascii="Calibri" w:hAnsi="Calibri" w:cs="Calibri"/>
          <w:b/>
          <w:bCs/>
          <w:sz w:val="44"/>
          <w:szCs w:val="44"/>
        </w:rPr>
      </w:pPr>
    </w:p>
    <w:p w14:paraId="5FC44769" w14:textId="77777777" w:rsidR="001672AA" w:rsidRDefault="001672AA" w:rsidP="00FE1494">
      <w:pPr>
        <w:jc w:val="center"/>
        <w:rPr>
          <w:rFonts w:ascii="Calibri" w:hAnsi="Calibri" w:cs="Calibri"/>
          <w:b/>
          <w:bCs/>
          <w:sz w:val="44"/>
          <w:szCs w:val="44"/>
        </w:rPr>
      </w:pPr>
    </w:p>
    <w:p w14:paraId="47F9B589" w14:textId="77777777" w:rsidR="001672AA" w:rsidRDefault="001672AA" w:rsidP="00FE1494">
      <w:pPr>
        <w:jc w:val="center"/>
        <w:rPr>
          <w:rFonts w:ascii="Calibri" w:hAnsi="Calibri" w:cs="Calibri"/>
          <w:b/>
          <w:bCs/>
          <w:sz w:val="44"/>
          <w:szCs w:val="44"/>
        </w:rPr>
      </w:pPr>
    </w:p>
    <w:p w14:paraId="5174C233" w14:textId="77777777" w:rsidR="001672AA" w:rsidRDefault="001672AA" w:rsidP="00FE1494">
      <w:pPr>
        <w:jc w:val="center"/>
        <w:rPr>
          <w:rFonts w:ascii="Calibri" w:hAnsi="Calibri" w:cs="Calibri"/>
          <w:b/>
          <w:bCs/>
          <w:sz w:val="44"/>
          <w:szCs w:val="44"/>
        </w:rPr>
      </w:pPr>
    </w:p>
    <w:p w14:paraId="0741E0DA" w14:textId="77777777" w:rsidR="001672AA" w:rsidRDefault="001672AA" w:rsidP="001672AA">
      <w:pPr>
        <w:jc w:val="center"/>
        <w:rPr>
          <w:rFonts w:ascii="Calibri" w:hAnsi="Calibri" w:cs="Calibri"/>
          <w:b/>
          <w:bCs/>
          <w:sz w:val="44"/>
          <w:szCs w:val="44"/>
        </w:rPr>
      </w:pPr>
    </w:p>
    <w:p w14:paraId="2AEB26F4" w14:textId="77777777" w:rsidR="001672AA" w:rsidRDefault="001672AA" w:rsidP="001672AA">
      <w:pPr>
        <w:jc w:val="center"/>
        <w:rPr>
          <w:rFonts w:ascii="Calibri" w:hAnsi="Calibri" w:cs="Calibri"/>
          <w:b/>
          <w:bCs/>
          <w:sz w:val="44"/>
          <w:szCs w:val="44"/>
        </w:rPr>
      </w:pPr>
    </w:p>
    <w:p w14:paraId="756D072B" w14:textId="77777777" w:rsidR="001672AA" w:rsidRDefault="001672AA" w:rsidP="001672AA">
      <w:pPr>
        <w:jc w:val="center"/>
        <w:rPr>
          <w:rFonts w:ascii="Calibri" w:hAnsi="Calibri" w:cs="Calibri"/>
          <w:b/>
          <w:bCs/>
          <w:sz w:val="44"/>
          <w:szCs w:val="44"/>
        </w:rPr>
      </w:pPr>
    </w:p>
    <w:p w14:paraId="3D1004AD" w14:textId="2AB56583" w:rsidR="001672AA" w:rsidRDefault="001672AA" w:rsidP="001672AA">
      <w:pPr>
        <w:jc w:val="center"/>
        <w:rPr>
          <w:rFonts w:ascii="Calibri" w:hAnsi="Calibri" w:cs="Calibri"/>
          <w:b/>
          <w:bCs/>
          <w:sz w:val="44"/>
          <w:szCs w:val="44"/>
        </w:rPr>
      </w:pPr>
      <w:r>
        <w:rPr>
          <w:noProof/>
        </w:rPr>
        <mc:AlternateContent>
          <mc:Choice Requires="wps">
            <w:drawing>
              <wp:anchor distT="45720" distB="45720" distL="114300" distR="114300" simplePos="0" relativeHeight="251670528" behindDoc="0" locked="0" layoutInCell="1" allowOverlap="1" wp14:anchorId="02CD0042" wp14:editId="33121815">
                <wp:simplePos x="0" y="0"/>
                <wp:positionH relativeFrom="margin">
                  <wp:posOffset>-477078</wp:posOffset>
                </wp:positionH>
                <wp:positionV relativeFrom="paragraph">
                  <wp:posOffset>386715</wp:posOffset>
                </wp:positionV>
                <wp:extent cx="9886315" cy="1140460"/>
                <wp:effectExtent l="0" t="0" r="0" b="2540"/>
                <wp:wrapNone/>
                <wp:docPr id="943973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86315" cy="1140460"/>
                        </a:xfrm>
                        <a:prstGeom prst="rect">
                          <a:avLst/>
                        </a:prstGeom>
                        <a:noFill/>
                        <a:ln w="9525">
                          <a:solidFill>
                            <a:sysClr val="window" lastClr="FFFFFF"/>
                          </a:solidFill>
                          <a:miter lim="800000"/>
                          <a:headEnd/>
                          <a:tailEnd/>
                        </a:ln>
                      </wps:spPr>
                      <wps:txbx>
                        <w:txbxContent>
                          <w:p w14:paraId="6EA066E3" w14:textId="77777777" w:rsidR="001672AA" w:rsidRPr="00EC1645" w:rsidRDefault="001672AA" w:rsidP="001672AA">
                            <w:pPr>
                              <w:jc w:val="center"/>
                              <w:rPr>
                                <w:rFonts w:ascii="Calibri" w:hAnsi="Calibri" w:cs="Calibri"/>
                                <w:b/>
                                <w:bCs/>
                                <w:sz w:val="56"/>
                                <w:szCs w:val="56"/>
                              </w:rPr>
                            </w:pPr>
                            <w:r>
                              <w:rPr>
                                <w:rFonts w:ascii="Calibri" w:hAnsi="Calibri" w:cs="Calibri"/>
                                <w:b/>
                                <w:bCs/>
                                <w:sz w:val="56"/>
                                <w:szCs w:val="56"/>
                              </w:rPr>
                              <w:t>The Mill Academy</w:t>
                            </w:r>
                          </w:p>
                          <w:p w14:paraId="1A980A47" w14:textId="2FF573D2" w:rsidR="001672AA" w:rsidRPr="00EC1645" w:rsidRDefault="001672AA" w:rsidP="001672AA">
                            <w:pPr>
                              <w:jc w:val="center"/>
                              <w:rPr>
                                <w:rFonts w:ascii="Calibri" w:hAnsi="Calibri" w:cs="Calibri"/>
                                <w:b/>
                                <w:bCs/>
                                <w:sz w:val="52"/>
                                <w:szCs w:val="52"/>
                              </w:rPr>
                            </w:pPr>
                            <w:r>
                              <w:rPr>
                                <w:rFonts w:ascii="Calibri" w:hAnsi="Calibri" w:cs="Calibri"/>
                                <w:b/>
                                <w:bCs/>
                                <w:sz w:val="52"/>
                                <w:szCs w:val="52"/>
                              </w:rPr>
                              <w:t xml:space="preserve">EYFS </w:t>
                            </w:r>
                            <w:r>
                              <w:rPr>
                                <w:rFonts w:ascii="Calibri" w:hAnsi="Calibri" w:cs="Calibri"/>
                                <w:b/>
                                <w:bCs/>
                                <w:sz w:val="52"/>
                                <w:szCs w:val="52"/>
                              </w:rPr>
                              <w:t xml:space="preserve">Policy </w:t>
                            </w:r>
                            <w:r w:rsidRPr="00EC1645">
                              <w:rPr>
                                <w:rFonts w:ascii="Calibri" w:hAnsi="Calibri" w:cs="Calibri"/>
                                <w:b/>
                                <w:bCs/>
                                <w:sz w:val="52"/>
                                <w:szCs w:val="5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CD0042" id="_x0000_t202" coordsize="21600,21600" o:spt="202" path="m,l,21600r21600,l21600,xe">
                <v:stroke joinstyle="miter"/>
                <v:path gradientshapeok="t" o:connecttype="rect"/>
              </v:shapetype>
              <v:shape id="Text Box 2" o:spid="_x0000_s1026" type="#_x0000_t202" style="position:absolute;left:0;text-align:left;margin-left:-37.55pt;margin-top:30.45pt;width:778.45pt;height:89.8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" filled="f" strokecolor="window">
                <v:path arrowok="t"/>
                <v:textbox>
                  <w:txbxContent>
                    <w:p w14:paraId="6EA066E3" w14:textId="77777777" w:rsidR="001672AA" w:rsidRPr="00EC1645" w:rsidRDefault="001672AA" w:rsidP="001672AA">
                      <w:pPr>
                        <w:jc w:val="center"/>
                        <w:rPr>
                          <w:rFonts w:ascii="Calibri" w:hAnsi="Calibri" w:cs="Calibri"/>
                          <w:b/>
                          <w:bCs/>
                          <w:sz w:val="56"/>
                          <w:szCs w:val="56"/>
                        </w:rPr>
                      </w:pPr>
                      <w:r>
                        <w:rPr>
                          <w:rFonts w:ascii="Calibri" w:hAnsi="Calibri" w:cs="Calibri"/>
                          <w:b/>
                          <w:bCs/>
                          <w:sz w:val="56"/>
                          <w:szCs w:val="56"/>
                        </w:rPr>
                        <w:t>The Mill Academy</w:t>
                      </w:r>
                    </w:p>
                    <w:p w14:paraId="1A980A47" w14:textId="2FF573D2" w:rsidR="001672AA" w:rsidRPr="00EC1645" w:rsidRDefault="001672AA" w:rsidP="001672AA">
                      <w:pPr>
                        <w:jc w:val="center"/>
                        <w:rPr>
                          <w:rFonts w:ascii="Calibri" w:hAnsi="Calibri" w:cs="Calibri"/>
                          <w:b/>
                          <w:bCs/>
                          <w:sz w:val="52"/>
                          <w:szCs w:val="52"/>
                        </w:rPr>
                      </w:pPr>
                      <w:r>
                        <w:rPr>
                          <w:rFonts w:ascii="Calibri" w:hAnsi="Calibri" w:cs="Calibri"/>
                          <w:b/>
                          <w:bCs/>
                          <w:sz w:val="52"/>
                          <w:szCs w:val="52"/>
                        </w:rPr>
                        <w:t xml:space="preserve">EYFS </w:t>
                      </w:r>
                      <w:r>
                        <w:rPr>
                          <w:rFonts w:ascii="Calibri" w:hAnsi="Calibri" w:cs="Calibri"/>
                          <w:b/>
                          <w:bCs/>
                          <w:sz w:val="52"/>
                          <w:szCs w:val="52"/>
                        </w:rPr>
                        <w:t xml:space="preserve">Policy </w:t>
                      </w:r>
                      <w:r w:rsidRPr="00EC1645">
                        <w:rPr>
                          <w:rFonts w:ascii="Calibri" w:hAnsi="Calibri" w:cs="Calibri"/>
                          <w:b/>
                          <w:bCs/>
                          <w:sz w:val="52"/>
                          <w:szCs w:val="52"/>
                        </w:rPr>
                        <w:t xml:space="preserve"> </w:t>
                      </w:r>
                    </w:p>
                  </w:txbxContent>
                </v:textbox>
                <w10:wrap anchorx="margin"/>
              </v:shape>
            </w:pict>
          </mc:Fallback>
        </mc:AlternateContent>
      </w:r>
    </w:p>
    <w:p w14:paraId="35345958" w14:textId="67365706" w:rsidR="00FE1494" w:rsidRDefault="00FE1494" w:rsidP="00FE1494">
      <w:pPr>
        <w:jc w:val="center"/>
        <w:rPr>
          <w:rFonts w:ascii="Calibri" w:hAnsi="Calibri" w:cs="Calibri"/>
        </w:rPr>
      </w:pPr>
    </w:p>
    <w:p w14:paraId="20F49456" w14:textId="2B5B01BC" w:rsidR="00FE1494" w:rsidRPr="00FE1494" w:rsidRDefault="00FE1494" w:rsidP="00FE1494">
      <w:pPr>
        <w:jc w:val="center"/>
        <w:rPr>
          <w:rFonts w:ascii="Calibri" w:hAnsi="Calibri" w:cs="Calibri"/>
        </w:rPr>
      </w:pPr>
    </w:p>
    <w:p w14:paraId="111CB104" w14:textId="4CAA7129" w:rsidR="00FE1494" w:rsidRPr="00FE1494" w:rsidRDefault="00FE1494" w:rsidP="00FE1494">
      <w:pPr>
        <w:jc w:val="center"/>
        <w:rPr>
          <w:rFonts w:ascii="Calibri" w:hAnsi="Calibri" w:cs="Calibri"/>
        </w:rPr>
      </w:pPr>
    </w:p>
    <w:p w14:paraId="29F6C2E3" w14:textId="761A8B8A" w:rsidR="00FE1494" w:rsidRDefault="001672AA" w:rsidP="00FE1494">
      <w:pPr>
        <w:jc w:val="center"/>
        <w:rPr>
          <w:rFonts w:ascii="Calibri" w:hAnsi="Calibri" w:cs="Calibri"/>
        </w:rPr>
      </w:pPr>
      <w:r w:rsidRPr="00D24647">
        <w:rPr>
          <w:rFonts w:ascii="Calibri" w:hAnsi="Calibri" w:cs="Calibri"/>
          <w:b/>
          <w:bCs/>
          <w:noProof/>
        </w:rPr>
        <w:drawing>
          <wp:anchor distT="0" distB="0" distL="114300" distR="114300" simplePos="0" relativeHeight="251668480" behindDoc="0" locked="0" layoutInCell="1" allowOverlap="1" wp14:anchorId="0A9B2704" wp14:editId="6C3B4E35">
            <wp:simplePos x="0" y="0"/>
            <wp:positionH relativeFrom="column">
              <wp:posOffset>7440295</wp:posOffset>
            </wp:positionH>
            <wp:positionV relativeFrom="paragraph">
              <wp:posOffset>-203200</wp:posOffset>
            </wp:positionV>
            <wp:extent cx="1289958" cy="1436111"/>
            <wp:effectExtent l="0" t="0" r="5715" b="0"/>
            <wp:wrapSquare wrapText="bothSides"/>
            <wp:docPr id="339371144" name="Picture 1" descr="A black and white tree with gears and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71144" name="Picture 1" descr="A black and white tree with gears and a ca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9958" cy="1436111"/>
                    </a:xfrm>
                    <a:prstGeom prst="rect">
                      <a:avLst/>
                    </a:prstGeom>
                  </pic:spPr>
                </pic:pic>
              </a:graphicData>
            </a:graphic>
            <wp14:sizeRelH relativeFrom="page">
              <wp14:pctWidth>0</wp14:pctWidth>
            </wp14:sizeRelH>
            <wp14:sizeRelV relativeFrom="page">
              <wp14:pctHeight>0</wp14:pctHeight>
            </wp14:sizeRelV>
          </wp:anchor>
        </w:drawing>
      </w:r>
    </w:p>
    <w:p w14:paraId="4C98AAB1" w14:textId="0DB0F719" w:rsidR="00FE1494" w:rsidRDefault="00FE1494" w:rsidP="00FE1494">
      <w:pPr>
        <w:jc w:val="center"/>
        <w:rPr>
          <w:rFonts w:ascii="Calibri" w:hAnsi="Calibri" w:cs="Calibri"/>
        </w:rPr>
      </w:pPr>
    </w:p>
    <w:p w14:paraId="7F1F5AD5" w14:textId="1C2423EC" w:rsidR="00FE1494" w:rsidRDefault="00FE1494" w:rsidP="00FE1494">
      <w:pPr>
        <w:jc w:val="center"/>
        <w:rPr>
          <w:rFonts w:ascii="Calibri" w:hAnsi="Calibri" w:cs="Calibri"/>
        </w:rPr>
      </w:pPr>
    </w:p>
    <w:p w14:paraId="42829690" w14:textId="5226AD8C" w:rsidR="00FE1494" w:rsidRDefault="00FE1494" w:rsidP="00FE1494">
      <w:pPr>
        <w:jc w:val="center"/>
        <w:rPr>
          <w:rFonts w:ascii="Calibri" w:hAnsi="Calibri" w:cs="Calibri"/>
        </w:rPr>
      </w:pPr>
    </w:p>
    <w:p w14:paraId="0A274F13" w14:textId="77777777" w:rsidR="001672AA" w:rsidRDefault="00FE1494" w:rsidP="001672AA">
      <w:pPr>
        <w:jc w:val="center"/>
        <w:rPr>
          <w:rFonts w:ascii="Calibri" w:hAnsi="Calibri" w:cs="Calibri"/>
        </w:rPr>
      </w:pPr>
      <w:r>
        <w:rPr>
          <w:rFonts w:ascii="Calibri" w:hAnsi="Calibri" w:cs="Calibri"/>
        </w:rPr>
        <w:t xml:space="preserve">                                   </w:t>
      </w:r>
    </w:p>
    <w:p w14:paraId="2E5756CC" w14:textId="1F6BCB62" w:rsidR="001672AA" w:rsidRDefault="001672AA" w:rsidP="001672AA">
      <w:pPr>
        <w:rPr>
          <w:rFonts w:ascii="Calibri" w:hAnsi="Calibri" w:cs="Calibri"/>
        </w:rPr>
      </w:pPr>
      <w:r>
        <w:rPr>
          <w:rFonts w:ascii="Calibri" w:hAnsi="Calibri" w:cs="Calibri"/>
          <w:b/>
          <w:bCs/>
        </w:rPr>
        <w:t xml:space="preserve">Review date: </w:t>
      </w:r>
      <w:r w:rsidRPr="00FE1494">
        <w:rPr>
          <w:rFonts w:ascii="Calibri" w:hAnsi="Calibri" w:cs="Calibri"/>
        </w:rPr>
        <w:t>September 202</w:t>
      </w:r>
      <w:r>
        <w:rPr>
          <w:rFonts w:ascii="Calibri" w:hAnsi="Calibri" w:cs="Calibri"/>
        </w:rPr>
        <w:t>6</w:t>
      </w:r>
    </w:p>
    <w:p w14:paraId="735F7BA5" w14:textId="77777777" w:rsidR="001672AA" w:rsidRPr="001672AA" w:rsidRDefault="001672AA" w:rsidP="001672AA">
      <w:pPr>
        <w:jc w:val="center"/>
        <w:rPr>
          <w:rFonts w:ascii="Calibri" w:hAnsi="Calibri" w:cs="Calibri"/>
          <w:u w:val="single"/>
        </w:rPr>
      </w:pPr>
    </w:p>
    <w:p w14:paraId="38A401FF" w14:textId="67A9AD05" w:rsidR="00AE3984" w:rsidRPr="00AE3984" w:rsidRDefault="00AE3984" w:rsidP="001672AA">
      <w:pPr>
        <w:rPr>
          <w:rFonts w:ascii="Calibri" w:hAnsi="Calibri" w:cs="Calibri"/>
        </w:rPr>
      </w:pPr>
      <w:r w:rsidRPr="00AE3984">
        <w:rPr>
          <w:rFonts w:ascii="Calibri" w:eastAsia="Times New Roman" w:hAnsi="Calibri" w:cs="Calibri"/>
          <w:b/>
          <w:bCs/>
          <w:kern w:val="0"/>
          <w:sz w:val="22"/>
          <w:szCs w:val="22"/>
          <w:u w:val="single"/>
          <w:lang w:eastAsia="en-GB"/>
          <w14:ligatures w14:val="none"/>
        </w:rPr>
        <w:t>Early Years at The Mill Academy</w:t>
      </w:r>
    </w:p>
    <w:p w14:paraId="06ED6F21"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 xml:space="preserve">The Early Years Foundation Stage (EYFS) at The Mill Academy comprises one FS1 class and two FS2 classes, situated within a </w:t>
      </w:r>
      <w:proofErr w:type="gramStart"/>
      <w:r w:rsidRPr="00AE3984">
        <w:rPr>
          <w:rFonts w:ascii="Calibri" w:eastAsia="Times New Roman" w:hAnsi="Calibri" w:cs="Calibri"/>
          <w:kern w:val="0"/>
          <w:sz w:val="22"/>
          <w:szCs w:val="22"/>
          <w:lang w:eastAsia="en-GB"/>
          <w14:ligatures w14:val="none"/>
        </w:rPr>
        <w:t>large shared</w:t>
      </w:r>
      <w:proofErr w:type="gramEnd"/>
      <w:r w:rsidRPr="00AE3984">
        <w:rPr>
          <w:rFonts w:ascii="Calibri" w:eastAsia="Times New Roman" w:hAnsi="Calibri" w:cs="Calibri"/>
          <w:kern w:val="0"/>
          <w:sz w:val="22"/>
          <w:szCs w:val="22"/>
          <w:lang w:eastAsia="en-GB"/>
          <w14:ligatures w14:val="none"/>
        </w:rPr>
        <w:t xml:space="preserve"> classroom. All pupils accepted on roll in Foundation Stage 1 (Nursery) start the term after their third birthday. There are three intakes each year—September, January, and Easter. Prior to starting, all children receive a home visit as part of our transition arrangements.</w:t>
      </w:r>
    </w:p>
    <w:p w14:paraId="5DCCF025"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If you feel your child may need additional support or has an identified Special Educational Need, the home visit provides an opportunity to discuss this with staff. Pupils accepted on roll in Foundation Stage 2 (Reception) start school in the September of the academic year in which they turn five.</w:t>
      </w:r>
    </w:p>
    <w:p w14:paraId="1A25AD43"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At times, the Foundation Stage welcomes visiting students or volunteers who work alongside staff. Other professionals may also support the setting throughout the year. All adults working within the EYFS are subject to appropriate DBS checks. The Foundation Stage operates as a cohesive team, with staff collaborating closely across FS1 and FS2. Pupils from both stages have daily opportunities to learn together during ‘</w:t>
      </w:r>
      <w:proofErr w:type="gramStart"/>
      <w:r w:rsidRPr="00AE3984">
        <w:rPr>
          <w:rFonts w:ascii="Calibri" w:eastAsia="Times New Roman" w:hAnsi="Calibri" w:cs="Calibri"/>
          <w:kern w:val="0"/>
          <w:sz w:val="22"/>
          <w:szCs w:val="22"/>
          <w:lang w:eastAsia="en-GB"/>
          <w14:ligatures w14:val="none"/>
        </w:rPr>
        <w:t>free-flow</w:t>
      </w:r>
      <w:proofErr w:type="gramEnd"/>
      <w:r w:rsidRPr="00AE3984">
        <w:rPr>
          <w:rFonts w:ascii="Calibri" w:eastAsia="Times New Roman" w:hAnsi="Calibri" w:cs="Calibri"/>
          <w:kern w:val="0"/>
          <w:sz w:val="22"/>
          <w:szCs w:val="22"/>
          <w:lang w:eastAsia="en-GB"/>
          <w14:ligatures w14:val="none"/>
        </w:rPr>
        <w:t>’ sessions in the shared outdoor area. Outdoor provision is planned jointly to ensure continuity, progression, and engagement through age-appropriate activities. Teaching takes place through a range of approaches, including whole class sessions, small group work, pairs, and individual learning.</w:t>
      </w:r>
    </w:p>
    <w:p w14:paraId="3D49476B" w14:textId="0442159C"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The school follows the current Early Years Framework.</w:t>
      </w:r>
    </w:p>
    <w:p w14:paraId="3F45A6E4"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The Early Years Foundation Stage (EYFS)</w:t>
      </w:r>
    </w:p>
    <w:p w14:paraId="6E205C8E"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The EYFS applies to children from birth to five years and is guided by four key principles:</w:t>
      </w:r>
    </w:p>
    <w:p w14:paraId="6A8BAAB8" w14:textId="77777777" w:rsidR="00AE3984" w:rsidRPr="00AE3984" w:rsidRDefault="00AE3984" w:rsidP="00AE3984">
      <w:pPr>
        <w:numPr>
          <w:ilvl w:val="0"/>
          <w:numId w:val="30"/>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 Unique Child</w:t>
      </w:r>
    </w:p>
    <w:p w14:paraId="0B214DB5" w14:textId="77777777" w:rsidR="00AE3984" w:rsidRPr="00AE3984" w:rsidRDefault="00AE3984" w:rsidP="00AE3984">
      <w:pPr>
        <w:numPr>
          <w:ilvl w:val="0"/>
          <w:numId w:val="30"/>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Positive Relationships</w:t>
      </w:r>
    </w:p>
    <w:p w14:paraId="17AECBB5" w14:textId="77777777" w:rsidR="00AE3984" w:rsidRPr="00AE3984" w:rsidRDefault="00AE3984" w:rsidP="00AE3984">
      <w:pPr>
        <w:numPr>
          <w:ilvl w:val="0"/>
          <w:numId w:val="30"/>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Enabling Environments (with teaching support from adults)</w:t>
      </w:r>
    </w:p>
    <w:p w14:paraId="27C9A603" w14:textId="77777777" w:rsidR="00AE3984" w:rsidRPr="00AE3984" w:rsidRDefault="00AE3984" w:rsidP="00AE3984">
      <w:pPr>
        <w:numPr>
          <w:ilvl w:val="0"/>
          <w:numId w:val="30"/>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Learning and Development</w:t>
      </w:r>
    </w:p>
    <w:p w14:paraId="5DB01F55" w14:textId="0923379A"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At The Mill Academy, these principles are underpinned by our ethos of striving for excellence, encouraging a growth mindset, and promoting independence and motivation to succeed.</w:t>
      </w:r>
    </w:p>
    <w:p w14:paraId="48AEE45C"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1. A Unique Child</w:t>
      </w:r>
    </w:p>
    <w:p w14:paraId="313112D1" w14:textId="3F25BF4E"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lastRenderedPageBreak/>
        <w:t>At The Mill Academy, we recognise that every child is a competent learner who can be resilient, capable, confident, and self-assured. We acknowledge that children develop in individual ways and at varying rates. Pupils’ attitudes and dispositions to learning are shaped by feedback from others; therefore, we use praise, encouragement, Celebration Assemblies, and rewards to foster positive attitudes toward learning.</w:t>
      </w:r>
    </w:p>
    <w:p w14:paraId="42ABB910"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2. Positive Relationships</w:t>
      </w:r>
    </w:p>
    <w:p w14:paraId="50E76C2F"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Children develop resilience and independence through secure and supportive relationships. At The Mill Academy, we aim to build caring, respectful, and professional relationships with pupils and their families. We recognise parents as a child’s first and most enduring educators and value their contribution.</w:t>
      </w:r>
    </w:p>
    <w:p w14:paraId="592E2AF4"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Through effective transition and communication, we establish strong partnerships with parents. Stay and Play sessions provide opportunities for children to become familiar with their new environment, supported by trusted adults. Ongoing communication through workshops, information sharing, and digital platforms ensures that parents remain active partners in their child’s learning journey.</w:t>
      </w:r>
    </w:p>
    <w:p w14:paraId="42CA93F3"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3. Enabling Environments (with teaching support from adults)</w:t>
      </w:r>
    </w:p>
    <w:p w14:paraId="709AAB57"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We recognise that the environment plays a key role in supporting and extending children’s development. Planning begins with careful observation and assessment of each child’s interests and stage of development. This enables staff to design challenging, achievable activities that extend learning.</w:t>
      </w:r>
    </w:p>
    <w:p w14:paraId="78AC0F2E"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EYFS classrooms are organised into clearly defined learning areas, allowing children to explore and learn safely and independently. Both FS1 and FS2 pupils have free-flow access to the outdoor area, which offers opportunities for large-scale play, exploration, and physical activity. The outdoor space includes a large canopy and all-weather clothing, ensuring that it can be used throughout the year.</w:t>
      </w:r>
    </w:p>
    <w:p w14:paraId="5A83D3BD"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4. Learning and Development</w:t>
      </w:r>
    </w:p>
    <w:p w14:paraId="0E5EE423"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The EYFS identifies the characteristics of effective learning as:</w:t>
      </w:r>
    </w:p>
    <w:p w14:paraId="6962CA76" w14:textId="77777777" w:rsidR="00AE3984" w:rsidRPr="00AE3984" w:rsidRDefault="00AE3984" w:rsidP="00AE3984">
      <w:pPr>
        <w:numPr>
          <w:ilvl w:val="0"/>
          <w:numId w:val="31"/>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Playing and Exploring</w:t>
      </w:r>
    </w:p>
    <w:p w14:paraId="0DFDF01B" w14:textId="77777777" w:rsidR="00AE3984" w:rsidRPr="00AE3984" w:rsidRDefault="00AE3984" w:rsidP="00AE3984">
      <w:pPr>
        <w:numPr>
          <w:ilvl w:val="0"/>
          <w:numId w:val="31"/>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Active Learning</w:t>
      </w:r>
    </w:p>
    <w:p w14:paraId="61F0EA1D" w14:textId="77777777" w:rsidR="00AE3984" w:rsidRPr="00AE3984" w:rsidRDefault="00AE3984" w:rsidP="00AE3984">
      <w:pPr>
        <w:numPr>
          <w:ilvl w:val="0"/>
          <w:numId w:val="31"/>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Creating and Thinking Critically</w:t>
      </w:r>
    </w:p>
    <w:p w14:paraId="72523E1D"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b/>
          <w:bCs/>
          <w:kern w:val="0"/>
          <w:sz w:val="22"/>
          <w:szCs w:val="22"/>
          <w:u w:val="single"/>
          <w:lang w:eastAsia="en-GB"/>
          <w14:ligatures w14:val="none"/>
        </w:rPr>
        <w:t>Playing and Exploring</w:t>
      </w:r>
      <w:r w:rsidRPr="00AE3984">
        <w:rPr>
          <w:rFonts w:ascii="Calibri" w:eastAsia="Times New Roman" w:hAnsi="Calibri" w:cs="Calibri"/>
          <w:kern w:val="0"/>
          <w:sz w:val="22"/>
          <w:szCs w:val="22"/>
          <w:lang w:eastAsia="en-GB"/>
          <w14:ligatures w14:val="none"/>
        </w:rPr>
        <w:br/>
        <w:t>Through play, children explore and develop learning experiences that help them make sense of the world. They practise ideas, test boundaries, develop self-control, and learn about cooperation and rules. Play also provides opportunities for creative thinking, problem-solving, and communication.</w:t>
      </w:r>
    </w:p>
    <w:p w14:paraId="5825C7BC"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b/>
          <w:bCs/>
          <w:kern w:val="0"/>
          <w:sz w:val="22"/>
          <w:szCs w:val="22"/>
          <w:u w:val="single"/>
          <w:lang w:eastAsia="en-GB"/>
          <w14:ligatures w14:val="none"/>
        </w:rPr>
        <w:lastRenderedPageBreak/>
        <w:t>Active Learning</w:t>
      </w:r>
      <w:r w:rsidRPr="00AE3984">
        <w:rPr>
          <w:rFonts w:ascii="Calibri" w:eastAsia="Times New Roman" w:hAnsi="Calibri" w:cs="Calibri"/>
          <w:kern w:val="0"/>
          <w:sz w:val="22"/>
          <w:szCs w:val="22"/>
          <w:lang w:eastAsia="en-GB"/>
          <w14:ligatures w14:val="none"/>
        </w:rPr>
        <w:br/>
        <w:t xml:space="preserve">At </w:t>
      </w:r>
      <w:proofErr w:type="gramStart"/>
      <w:r w:rsidRPr="00AE3984">
        <w:rPr>
          <w:rFonts w:ascii="Calibri" w:eastAsia="Times New Roman" w:hAnsi="Calibri" w:cs="Calibri"/>
          <w:kern w:val="0"/>
          <w:sz w:val="22"/>
          <w:szCs w:val="22"/>
          <w:lang w:eastAsia="en-GB"/>
          <w14:ligatures w14:val="none"/>
        </w:rPr>
        <w:t>The</w:t>
      </w:r>
      <w:proofErr w:type="gramEnd"/>
      <w:r w:rsidRPr="00AE3984">
        <w:rPr>
          <w:rFonts w:ascii="Calibri" w:eastAsia="Times New Roman" w:hAnsi="Calibri" w:cs="Calibri"/>
          <w:kern w:val="0"/>
          <w:sz w:val="22"/>
          <w:szCs w:val="22"/>
          <w:lang w:eastAsia="en-GB"/>
          <w14:ligatures w14:val="none"/>
        </w:rPr>
        <w:t xml:space="preserve"> Mill Academy, learning is a balance of adult-initiated and child-initiated activities. Phonics sessions are taught daily in FS2 to develop early reading skills. Children also participate in daily adult-led maths and literacy sessions. They are encouraged to apply new knowledge independently through purposeful play and exploration.</w:t>
      </w:r>
    </w:p>
    <w:p w14:paraId="3C6C5209"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b/>
          <w:bCs/>
          <w:kern w:val="0"/>
          <w:sz w:val="22"/>
          <w:szCs w:val="22"/>
          <w:u w:val="single"/>
          <w:lang w:eastAsia="en-GB"/>
          <w14:ligatures w14:val="none"/>
        </w:rPr>
        <w:t>Creating and Thinking Critically</w:t>
      </w:r>
      <w:r w:rsidRPr="00AE3984">
        <w:rPr>
          <w:rFonts w:ascii="Calibri" w:eastAsia="Times New Roman" w:hAnsi="Calibri" w:cs="Calibri"/>
          <w:kern w:val="0"/>
          <w:sz w:val="22"/>
          <w:szCs w:val="22"/>
          <w:lang w:eastAsia="en-GB"/>
          <w14:ligatures w14:val="none"/>
        </w:rPr>
        <w:br/>
        <w:t>Children are given time and opportunities to experiment with ideas and materials. Adult interaction enhances their ability to think critically by modelling curiosity, offering encouragement, and asking open-ended questions. Creativity is encouraged across all areas of learning, not only through the arts.</w:t>
      </w:r>
    </w:p>
    <w:p w14:paraId="22310F0B"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EYFS Areas of Learning</w:t>
      </w:r>
    </w:p>
    <w:p w14:paraId="4F1AEBB7"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The EYFS curriculum is organised into seven areas of learning:</w:t>
      </w:r>
      <w:r w:rsidRPr="00AE3984">
        <w:rPr>
          <w:rFonts w:ascii="Calibri" w:eastAsia="Times New Roman" w:hAnsi="Calibri" w:cs="Calibri"/>
          <w:kern w:val="0"/>
          <w:sz w:val="22"/>
          <w:szCs w:val="22"/>
          <w:lang w:eastAsia="en-GB"/>
          <w14:ligatures w14:val="none"/>
        </w:rPr>
        <w:br/>
      </w:r>
      <w:r w:rsidRPr="00AE3984">
        <w:rPr>
          <w:rFonts w:ascii="Calibri" w:eastAsia="Times New Roman" w:hAnsi="Calibri" w:cs="Calibri"/>
          <w:b/>
          <w:bCs/>
          <w:kern w:val="0"/>
          <w:sz w:val="22"/>
          <w:szCs w:val="22"/>
          <w:lang w:eastAsia="en-GB"/>
          <w14:ligatures w14:val="none"/>
        </w:rPr>
        <w:t>Prime Areas:</w:t>
      </w:r>
    </w:p>
    <w:p w14:paraId="56D1B9B3" w14:textId="77777777" w:rsidR="00AE3984" w:rsidRPr="00AE3984" w:rsidRDefault="00AE3984" w:rsidP="00AE3984">
      <w:pPr>
        <w:numPr>
          <w:ilvl w:val="0"/>
          <w:numId w:val="32"/>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Personal, Social and Emotional Development</w:t>
      </w:r>
    </w:p>
    <w:p w14:paraId="46CDE949" w14:textId="77777777" w:rsidR="00AE3984" w:rsidRPr="00AE3984" w:rsidRDefault="00AE3984" w:rsidP="00AE3984">
      <w:pPr>
        <w:numPr>
          <w:ilvl w:val="0"/>
          <w:numId w:val="32"/>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Physical Development</w:t>
      </w:r>
    </w:p>
    <w:p w14:paraId="647B6684" w14:textId="77777777" w:rsidR="00AE3984" w:rsidRPr="00AE3984" w:rsidRDefault="00AE3984" w:rsidP="00AE3984">
      <w:pPr>
        <w:numPr>
          <w:ilvl w:val="0"/>
          <w:numId w:val="32"/>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Communication and Language</w:t>
      </w:r>
    </w:p>
    <w:p w14:paraId="6D18BD5A"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Specific Areas:</w:t>
      </w:r>
    </w:p>
    <w:p w14:paraId="69251902" w14:textId="77777777" w:rsidR="00AE3984" w:rsidRPr="00AE3984" w:rsidRDefault="00AE3984" w:rsidP="00AE3984">
      <w:pPr>
        <w:numPr>
          <w:ilvl w:val="0"/>
          <w:numId w:val="33"/>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Literacy</w:t>
      </w:r>
    </w:p>
    <w:p w14:paraId="4F3D508B" w14:textId="77777777" w:rsidR="00AE3984" w:rsidRPr="00AE3984" w:rsidRDefault="00AE3984" w:rsidP="00AE3984">
      <w:pPr>
        <w:numPr>
          <w:ilvl w:val="0"/>
          <w:numId w:val="33"/>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Mathematics</w:t>
      </w:r>
    </w:p>
    <w:p w14:paraId="7E47D722" w14:textId="77777777" w:rsidR="00AE3984" w:rsidRPr="00AE3984" w:rsidRDefault="00AE3984" w:rsidP="00AE3984">
      <w:pPr>
        <w:numPr>
          <w:ilvl w:val="0"/>
          <w:numId w:val="33"/>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Understanding the World</w:t>
      </w:r>
    </w:p>
    <w:p w14:paraId="2515301C" w14:textId="77777777" w:rsidR="00AE3984" w:rsidRPr="00AE3984" w:rsidRDefault="00AE3984" w:rsidP="00AE3984">
      <w:pPr>
        <w:numPr>
          <w:ilvl w:val="0"/>
          <w:numId w:val="33"/>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Expressive Arts and Design</w:t>
      </w:r>
    </w:p>
    <w:p w14:paraId="38E36648"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In FS1, the focus is on the three Prime Areas, alongside early literacy, maths, and the characteristics of effective learning. In FS2, these foundations are built upon with greater emphasis on the four Specific Areas. All areas are interdependent and are taught through a balance of adult-led and child-initiated experiences.</w:t>
      </w:r>
    </w:p>
    <w:p w14:paraId="06D7B645"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We aim to meet the needs of all pupils, including those who are more able, have special educational needs or disabilities, or come from diverse cultural and linguistic backgrounds.</w:t>
      </w:r>
    </w:p>
    <w:p w14:paraId="498724DB" w14:textId="77777777" w:rsidR="00AE3984" w:rsidRPr="00AE3984" w:rsidRDefault="00AE3984" w:rsidP="00AE3984">
      <w:pPr>
        <w:spacing w:before="100" w:beforeAutospacing="1" w:after="100" w:afterAutospacing="1"/>
        <w:rPr>
          <w:rFonts w:ascii="Calibri" w:eastAsia="Times New Roman" w:hAnsi="Calibri" w:cs="Calibri"/>
          <w:b/>
          <w:bCs/>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Wider Curriculum in the Early Years</w:t>
      </w:r>
    </w:p>
    <w:p w14:paraId="609DC923"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lastRenderedPageBreak/>
        <w:t>Our Early Years curriculum provides the foundation for all future learning. It has been carefully designed in collaboration with subject leaders to ensure progression of knowledge and skills from EYFS through to Key Stage 1 and beyond. A wider curriculum document aligns the National Curriculum subjects with the seven EYFS areas of learning to ensure continuity across phases.</w:t>
      </w:r>
    </w:p>
    <w:p w14:paraId="72D9E7BE" w14:textId="77777777" w:rsidR="00AE3984" w:rsidRPr="00AE3984" w:rsidRDefault="00AE3984" w:rsidP="00AE3984">
      <w:pPr>
        <w:spacing w:before="100" w:beforeAutospacing="1" w:after="100" w:afterAutospacing="1"/>
        <w:rPr>
          <w:rFonts w:ascii="Calibri" w:eastAsia="Times New Roman" w:hAnsi="Calibri" w:cs="Calibri"/>
          <w:b/>
          <w:bCs/>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Objective-Led Planning</w:t>
      </w:r>
    </w:p>
    <w:p w14:paraId="2C9C62F4"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Within the Early Years, The Mill Academy uses objective-led planning. Children are assessed within their natural play environment, allowing staff to move learning forward through meaningful interactions. Objectives are linked to the EYFS curriculum and wider curriculum areas and are differentiated to meet individual needs.</w:t>
      </w:r>
    </w:p>
    <w:p w14:paraId="69370845" w14:textId="77777777" w:rsidR="00AE3984" w:rsidRPr="00AE3984" w:rsidRDefault="00AE3984" w:rsidP="00AE3984">
      <w:pPr>
        <w:spacing w:before="100" w:beforeAutospacing="1" w:after="100" w:afterAutospacing="1"/>
        <w:rPr>
          <w:rFonts w:ascii="Calibri" w:eastAsia="Times New Roman" w:hAnsi="Calibri" w:cs="Calibri"/>
          <w:b/>
          <w:bCs/>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Continuous Skills Progression</w:t>
      </w:r>
    </w:p>
    <w:p w14:paraId="7F452D48"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The Mill Academy uses the HCAT Continuous Provision (Skills Progression) document to ensure the environment meets the needs of all learners. Skills are categorised as basic, mid, and high-level, with resources matched accordingly. Pupils are regularly assessed to ensure provision remains appropriate and challenging.</w:t>
      </w:r>
    </w:p>
    <w:p w14:paraId="0E60E54B"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Assessment of Children</w:t>
      </w:r>
    </w:p>
    <w:p w14:paraId="36492F49"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 xml:space="preserve">Upon entry to FS1, a baseline assessment is carried out, </w:t>
      </w:r>
      <w:proofErr w:type="gramStart"/>
      <w:r w:rsidRPr="00AE3984">
        <w:rPr>
          <w:rFonts w:ascii="Calibri" w:eastAsia="Times New Roman" w:hAnsi="Calibri" w:cs="Calibri"/>
          <w:kern w:val="0"/>
          <w:sz w:val="22"/>
          <w:szCs w:val="22"/>
          <w:lang w:eastAsia="en-GB"/>
          <w14:ligatures w14:val="none"/>
        </w:rPr>
        <w:t>taking into account</w:t>
      </w:r>
      <w:proofErr w:type="gramEnd"/>
      <w:r w:rsidRPr="00AE3984">
        <w:rPr>
          <w:rFonts w:ascii="Calibri" w:eastAsia="Times New Roman" w:hAnsi="Calibri" w:cs="Calibri"/>
          <w:kern w:val="0"/>
          <w:sz w:val="22"/>
          <w:szCs w:val="22"/>
          <w:lang w:eastAsia="en-GB"/>
          <w14:ligatures w14:val="none"/>
        </w:rPr>
        <w:t xml:space="preserve"> parental observations. FS2 pupils are assessed on entry alongside their previous Early Years Profile. Progress is monitored continuously through observations, focus tasks, and assessment of play-based learning.</w:t>
      </w:r>
    </w:p>
    <w:p w14:paraId="30A7D079"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Learning observations are recorded via Seesaw, supporting assessment judgments and evidencing progress. Gaps analysis informs action planning and targeted interventions. At the end of FS2, children are assessed against the Early Years Foundation Stage Profile and outcomes are shared with parents and the local authority.</w:t>
      </w:r>
    </w:p>
    <w:p w14:paraId="30F57A57"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The statutory Reception Baseline Assessment is completed during the first half of the Autumn Term to support planning for FS2 pupils.</w:t>
      </w:r>
    </w:p>
    <w:p w14:paraId="1F409C7D" w14:textId="77777777" w:rsidR="00AE3984" w:rsidRDefault="00AE3984" w:rsidP="00AE3984">
      <w:pPr>
        <w:spacing w:before="100" w:beforeAutospacing="1" w:after="100" w:afterAutospacing="1"/>
        <w:rPr>
          <w:rFonts w:ascii="Calibri" w:eastAsia="Times New Roman" w:hAnsi="Calibri" w:cs="Calibri"/>
          <w:b/>
          <w:bCs/>
          <w:kern w:val="0"/>
          <w:sz w:val="22"/>
          <w:szCs w:val="22"/>
          <w:u w:val="single"/>
          <w:lang w:eastAsia="en-GB"/>
          <w14:ligatures w14:val="none"/>
        </w:rPr>
      </w:pPr>
    </w:p>
    <w:p w14:paraId="79F28B85" w14:textId="13E04EED"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Parents and Carers as Partners</w:t>
      </w:r>
    </w:p>
    <w:p w14:paraId="68DF5756"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We highly value parental involvement. Relationships begin with home visits, providing opportunities to share information and build trust. FS2 parents are invited to transition events and ‘New to EYFS’ workshops.</w:t>
      </w:r>
    </w:p>
    <w:p w14:paraId="5B267F58"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lastRenderedPageBreak/>
        <w:t>Parent/carer consultations are held in the Autumn and Spring Terms, with written reports shared in the Summer Term. Parents are encouraged to discuss any concerns with class teachers or the Early Years Lead.</w:t>
      </w:r>
    </w:p>
    <w:p w14:paraId="6EF02B88"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Communication with parents is maintained through newsletters (via Arbor), Seesaw, and FS1/FS2 Twitter pages. Regular workshops support parents in understanding how to help their child at home.</w:t>
      </w:r>
    </w:p>
    <w:p w14:paraId="68408655" w14:textId="40728C89"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kern w:val="0"/>
          <w:sz w:val="22"/>
          <w:szCs w:val="22"/>
          <w:u w:val="single"/>
          <w:lang w:eastAsia="en-GB"/>
          <w14:ligatures w14:val="none"/>
        </w:rPr>
        <w:br/>
      </w:r>
      <w:r w:rsidRPr="00AE3984">
        <w:rPr>
          <w:rFonts w:ascii="Calibri" w:eastAsia="Times New Roman" w:hAnsi="Calibri" w:cs="Calibri"/>
          <w:b/>
          <w:bCs/>
          <w:kern w:val="0"/>
          <w:sz w:val="22"/>
          <w:szCs w:val="22"/>
          <w:u w:val="single"/>
          <w:lang w:eastAsia="en-GB"/>
          <w14:ligatures w14:val="none"/>
        </w:rPr>
        <w:t>Mealtimes</w:t>
      </w:r>
      <w:r w:rsidRPr="00AE3984">
        <w:rPr>
          <w:rFonts w:ascii="Calibri" w:eastAsia="Times New Roman" w:hAnsi="Calibri" w:cs="Calibri"/>
          <w:b/>
          <w:bCs/>
          <w:kern w:val="0"/>
          <w:sz w:val="22"/>
          <w:szCs w:val="22"/>
          <w:u w:val="single"/>
          <w:lang w:eastAsia="en-GB"/>
          <w14:ligatures w14:val="none"/>
        </w:rPr>
        <w:t xml:space="preserve"> and Snack Times</w:t>
      </w:r>
    </w:p>
    <w:p w14:paraId="0E6E6012" w14:textId="0283A99E"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 xml:space="preserve">All FS2, Year 1, and Year 2 pupils are entitled to a free school meal. Children may choose a hot meal or jacket </w:t>
      </w:r>
      <w:proofErr w:type="gramStart"/>
      <w:r w:rsidRPr="00AE3984">
        <w:rPr>
          <w:rFonts w:ascii="Calibri" w:eastAsia="Times New Roman" w:hAnsi="Calibri" w:cs="Calibri"/>
          <w:kern w:val="0"/>
          <w:sz w:val="22"/>
          <w:szCs w:val="22"/>
          <w:lang w:eastAsia="en-GB"/>
          <w14:ligatures w14:val="none"/>
        </w:rPr>
        <w:t>potato, or</w:t>
      </w:r>
      <w:proofErr w:type="gramEnd"/>
      <w:r w:rsidRPr="00AE3984">
        <w:rPr>
          <w:rFonts w:ascii="Calibri" w:eastAsia="Times New Roman" w:hAnsi="Calibri" w:cs="Calibri"/>
          <w:kern w:val="0"/>
          <w:sz w:val="22"/>
          <w:szCs w:val="22"/>
          <w:lang w:eastAsia="en-GB"/>
          <w14:ligatures w14:val="none"/>
        </w:rPr>
        <w:t xml:space="preserve"> bring a clearly labelled packed lunch. All </w:t>
      </w:r>
      <w:r>
        <w:rPr>
          <w:rFonts w:ascii="Calibri" w:eastAsia="Times New Roman" w:hAnsi="Calibri" w:cs="Calibri"/>
          <w:kern w:val="0"/>
          <w:sz w:val="22"/>
          <w:szCs w:val="22"/>
          <w:lang w:eastAsia="en-GB"/>
          <w14:ligatures w14:val="none"/>
        </w:rPr>
        <w:t>staff working within EYFS</w:t>
      </w:r>
      <w:r w:rsidRPr="00AE3984">
        <w:rPr>
          <w:rFonts w:ascii="Calibri" w:eastAsia="Times New Roman" w:hAnsi="Calibri" w:cs="Calibri"/>
          <w:kern w:val="0"/>
          <w:sz w:val="22"/>
          <w:szCs w:val="22"/>
          <w:lang w:eastAsia="en-GB"/>
          <w14:ligatures w14:val="none"/>
        </w:rPr>
        <w:t xml:space="preserve"> are paediatric first aid trained.</w:t>
      </w:r>
    </w:p>
    <w:p w14:paraId="3B684950"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School milk is free for FS1 and FS2 pupils until the term after their fifth birthday, after which it can be ordered through Arbor. Fruit snacks are provided daily under staff supervision. Parents must inform staff of any allergies, and care plans are developed if required.</w:t>
      </w:r>
    </w:p>
    <w:p w14:paraId="3B7AAD34"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Photographs and Videos</w:t>
      </w:r>
    </w:p>
    <w:p w14:paraId="5AC61833" w14:textId="49576324"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At the start of the year, parents/carers are asked for consent regarding photographs and videos. Images may be used for classroom displays, Seesaw learning journeys, and the school website. Parents are reminded not to take photographs during school events for safeguarding reasons. Staff share approved images through Seesaw and Twitter.</w:t>
      </w:r>
    </w:p>
    <w:p w14:paraId="7C9B36AA" w14:textId="77777777" w:rsidR="00AE3984" w:rsidRPr="00AE3984" w:rsidRDefault="00AE3984" w:rsidP="00AE3984">
      <w:pPr>
        <w:spacing w:before="100" w:beforeAutospacing="1" w:after="100" w:afterAutospacing="1"/>
        <w:rPr>
          <w:rFonts w:ascii="Calibri" w:eastAsia="Times New Roman" w:hAnsi="Calibri" w:cs="Calibri"/>
          <w:b/>
          <w:bCs/>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Safeguarding and Toileting</w:t>
      </w:r>
    </w:p>
    <w:p w14:paraId="698D054D"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Safeguarding is a priority at The Mill Academy. Any concerns are recorded and, where appropriate, referred to external agencies in line with the school’s Child Protection Policy.</w:t>
      </w:r>
    </w:p>
    <w:p w14:paraId="62114A3D"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Children are only released to known adults. If an alternative adult is collecting a child, parents must inform the school and provide a password for identification. Safeguarding posters with staff photos are displayed to help children identify trusted adults.</w:t>
      </w:r>
    </w:p>
    <w:p w14:paraId="4C59FC3F"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All safeguarding information, including parental and agency communications, is recorded on CPOMS. Risk assessments are completed for all areas of the classroom and outdoor environment.</w:t>
      </w:r>
    </w:p>
    <w:p w14:paraId="332EE0EB"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lastRenderedPageBreak/>
        <w:t>We encourage all children to be toilet trained before starting school. For those not yet fully trained, parents should provide a daily bag of spare clothes. In the event of an accident, a familiar staff member will assist the child respectfully and record the incident on CPOMS. The school’s Intimate Care Policy is available upon request.</w:t>
      </w:r>
    </w:p>
    <w:p w14:paraId="28775DA8" w14:textId="3757D40A" w:rsidR="00AE3984" w:rsidRPr="00AE3984" w:rsidRDefault="00AE3984" w:rsidP="00AE3984">
      <w:pPr>
        <w:rPr>
          <w:rFonts w:ascii="Calibri" w:eastAsia="Times New Roman" w:hAnsi="Calibri" w:cs="Calibri"/>
          <w:kern w:val="0"/>
          <w:sz w:val="22"/>
          <w:szCs w:val="22"/>
          <w:lang w:eastAsia="en-GB"/>
          <w14:ligatures w14:val="none"/>
        </w:rPr>
      </w:pPr>
    </w:p>
    <w:p w14:paraId="2464D60C" w14:textId="77777777" w:rsidR="00AE3984" w:rsidRDefault="00AE3984" w:rsidP="00AE3984">
      <w:pPr>
        <w:spacing w:before="100" w:beforeAutospacing="1" w:after="100" w:afterAutospacing="1"/>
        <w:rPr>
          <w:rFonts w:ascii="Calibri" w:eastAsia="Times New Roman" w:hAnsi="Calibri" w:cs="Calibri"/>
          <w:b/>
          <w:bCs/>
          <w:kern w:val="0"/>
          <w:sz w:val="22"/>
          <w:szCs w:val="22"/>
          <w:lang w:eastAsia="en-GB"/>
          <w14:ligatures w14:val="none"/>
        </w:rPr>
      </w:pPr>
    </w:p>
    <w:p w14:paraId="0650B80C" w14:textId="100ED743"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Inclusion and Special Educational Needs</w:t>
      </w:r>
    </w:p>
    <w:p w14:paraId="61B158CF"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At The Mill Academy, every child has access to a broad, balanced, and inclusive curriculum regardless of ability, gender, or background. The needs of both gifted and talented pupils and those with special educational needs are identified early, with tailored support provided as appropriate.</w:t>
      </w:r>
    </w:p>
    <w:p w14:paraId="6BA8DCBB"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 xml:space="preserve">The </w:t>
      </w:r>
      <w:proofErr w:type="gramStart"/>
      <w:r w:rsidRPr="00AE3984">
        <w:rPr>
          <w:rFonts w:ascii="Calibri" w:eastAsia="Times New Roman" w:hAnsi="Calibri" w:cs="Calibri"/>
          <w:kern w:val="0"/>
          <w:sz w:val="22"/>
          <w:szCs w:val="22"/>
          <w:lang w:eastAsia="en-GB"/>
          <w14:ligatures w14:val="none"/>
        </w:rPr>
        <w:t>school works</w:t>
      </w:r>
      <w:proofErr w:type="gramEnd"/>
      <w:r w:rsidRPr="00AE3984">
        <w:rPr>
          <w:rFonts w:ascii="Calibri" w:eastAsia="Times New Roman" w:hAnsi="Calibri" w:cs="Calibri"/>
          <w:kern w:val="0"/>
          <w:sz w:val="22"/>
          <w:szCs w:val="22"/>
          <w:lang w:eastAsia="en-GB"/>
          <w14:ligatures w14:val="none"/>
        </w:rPr>
        <w:t xml:space="preserve"> closely with parents and external agencies when additional support is required, ensuring that all interventions are collaborative and transparent.</w:t>
      </w:r>
    </w:p>
    <w:p w14:paraId="6385356A" w14:textId="22B9F8C2"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Behaviour in FS1</w:t>
      </w:r>
    </w:p>
    <w:p w14:paraId="085F0E36"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Children in the EYFS follow The Mill Academy Behaviour Policy. The EYFS team set clear expectations and promote positive discipline through proactive and consistent strategies.</w:t>
      </w:r>
    </w:p>
    <w:p w14:paraId="41B0D3E8"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Procedure for Positive Discipline</w:t>
      </w:r>
    </w:p>
    <w:p w14:paraId="37BE3E27"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Prevention through anticipation and removal of potential issues</w:t>
      </w:r>
    </w:p>
    <w:p w14:paraId="186333F7"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Positive adult interaction</w:t>
      </w:r>
    </w:p>
    <w:p w14:paraId="30CD3D62"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Consistent praise and reward</w:t>
      </w:r>
    </w:p>
    <w:p w14:paraId="4CB8AA59"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Providing engaging and challenging play opportunities</w:t>
      </w:r>
    </w:p>
    <w:p w14:paraId="636BF8B0"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Clear, positively framed expectations</w:t>
      </w:r>
    </w:p>
    <w:p w14:paraId="40306868"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Modelling appropriate behaviour</w:t>
      </w:r>
    </w:p>
    <w:p w14:paraId="1C2229E9" w14:textId="77777777" w:rsidR="00AE3984" w:rsidRPr="00AE3984" w:rsidRDefault="00AE3984" w:rsidP="00AE3984">
      <w:pPr>
        <w:numPr>
          <w:ilvl w:val="0"/>
          <w:numId w:val="34"/>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Encouraging responsibility (e.g. tidying, apologising)</w:t>
      </w:r>
    </w:p>
    <w:p w14:paraId="65AE9819"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Procedure for Dealing with Unacceptable Behaviour</w:t>
      </w:r>
    </w:p>
    <w:p w14:paraId="760DE9B8"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lastRenderedPageBreak/>
        <w:t>Distraction or redirection</w:t>
      </w:r>
    </w:p>
    <w:p w14:paraId="0ECC349A"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 calm, firm “no” with a clear explanation</w:t>
      </w:r>
    </w:p>
    <w:p w14:paraId="4B0ABC0E"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Maintaining a calm tone (no shouting)</w:t>
      </w:r>
    </w:p>
    <w:p w14:paraId="75DD4331"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Offering clear choices</w:t>
      </w:r>
    </w:p>
    <w:p w14:paraId="4467B466"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Giving warnings and applying consistent consequences</w:t>
      </w:r>
    </w:p>
    <w:p w14:paraId="598081CC"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Temporary removal from the situation if necessary</w:t>
      </w:r>
    </w:p>
    <w:p w14:paraId="320059A9" w14:textId="77777777" w:rsidR="00AE3984" w:rsidRPr="00AE3984" w:rsidRDefault="00AE3984" w:rsidP="00AE3984">
      <w:pPr>
        <w:numPr>
          <w:ilvl w:val="0"/>
          <w:numId w:val="35"/>
        </w:num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Allowing a fresh start once the incident is resolved</w:t>
      </w:r>
    </w:p>
    <w:p w14:paraId="527C671C" w14:textId="7F9BA2A7" w:rsidR="00AE3984" w:rsidRPr="00AE3984" w:rsidRDefault="00AE3984" w:rsidP="00AE3984">
      <w:pPr>
        <w:rPr>
          <w:rFonts w:ascii="Calibri" w:eastAsia="Times New Roman" w:hAnsi="Calibri" w:cs="Calibri"/>
          <w:kern w:val="0"/>
          <w:sz w:val="22"/>
          <w:szCs w:val="22"/>
          <w:lang w:eastAsia="en-GB"/>
          <w14:ligatures w14:val="none"/>
        </w:rPr>
      </w:pPr>
    </w:p>
    <w:p w14:paraId="098C784A"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Behaviour in FS2</w:t>
      </w:r>
    </w:p>
    <w:p w14:paraId="6CEF5D90"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FS2 pupils follow the whole-school Behaviour Policy, with age-appropriate expectations and consequences. Incidents are recorded on Arbor.</w:t>
      </w:r>
    </w:p>
    <w:p w14:paraId="35E53D5F" w14:textId="2696BB49" w:rsidR="00AE3984" w:rsidRPr="00AE3984" w:rsidRDefault="00AE3984" w:rsidP="00AE3984">
      <w:pPr>
        <w:rPr>
          <w:rFonts w:ascii="Calibri" w:eastAsia="Times New Roman" w:hAnsi="Calibri" w:cs="Calibri"/>
          <w:kern w:val="0"/>
          <w:sz w:val="22"/>
          <w:szCs w:val="22"/>
          <w:lang w:eastAsia="en-GB"/>
          <w14:ligatures w14:val="none"/>
        </w:rPr>
      </w:pPr>
    </w:p>
    <w:p w14:paraId="36703A1B" w14:textId="77777777" w:rsidR="00AE3984" w:rsidRPr="00AE3984" w:rsidRDefault="00AE3984" w:rsidP="00AE3984">
      <w:pPr>
        <w:spacing w:before="100" w:beforeAutospacing="1" w:after="100" w:afterAutospacing="1"/>
        <w:rPr>
          <w:rFonts w:ascii="Calibri" w:eastAsia="Times New Roman" w:hAnsi="Calibri" w:cs="Calibri"/>
          <w:kern w:val="0"/>
          <w:sz w:val="22"/>
          <w:szCs w:val="22"/>
          <w:u w:val="single"/>
          <w:lang w:eastAsia="en-GB"/>
          <w14:ligatures w14:val="none"/>
        </w:rPr>
      </w:pPr>
      <w:r w:rsidRPr="00AE3984">
        <w:rPr>
          <w:rFonts w:ascii="Calibri" w:eastAsia="Times New Roman" w:hAnsi="Calibri" w:cs="Calibri"/>
          <w:b/>
          <w:bCs/>
          <w:kern w:val="0"/>
          <w:sz w:val="22"/>
          <w:szCs w:val="22"/>
          <w:u w:val="single"/>
          <w:lang w:eastAsia="en-GB"/>
          <w14:ligatures w14:val="none"/>
        </w:rPr>
        <w:t>Monitoring and Review</w:t>
      </w:r>
    </w:p>
    <w:p w14:paraId="0A71FA6C" w14:textId="77777777" w:rsidR="00AE3984" w:rsidRPr="00AE3984" w:rsidRDefault="00AE3984" w:rsidP="00AE3984">
      <w:pPr>
        <w:spacing w:before="100" w:beforeAutospacing="1" w:after="100" w:afterAutospacing="1"/>
        <w:rPr>
          <w:rFonts w:ascii="Calibri" w:eastAsia="Times New Roman" w:hAnsi="Calibri" w:cs="Calibri"/>
          <w:kern w:val="0"/>
          <w:sz w:val="22"/>
          <w:szCs w:val="22"/>
          <w:lang w:eastAsia="en-GB"/>
          <w14:ligatures w14:val="none"/>
        </w:rPr>
      </w:pPr>
      <w:r w:rsidRPr="00AE3984">
        <w:rPr>
          <w:rFonts w:ascii="Calibri" w:eastAsia="Times New Roman" w:hAnsi="Calibri" w:cs="Calibri"/>
          <w:kern w:val="0"/>
          <w:sz w:val="22"/>
          <w:szCs w:val="22"/>
          <w:lang w:eastAsia="en-GB"/>
          <w14:ligatures w14:val="none"/>
        </w:rPr>
        <w:t>All EYFS staff are responsible for implementing this policy. The Early Years Lead will review the policy annually, incorporating feedback from staff and any updates to statutory guidance.</w:t>
      </w:r>
    </w:p>
    <w:p w14:paraId="5BCB780B" w14:textId="77777777" w:rsidR="00A648CC" w:rsidRPr="00A648CC" w:rsidRDefault="00A648CC" w:rsidP="00A648CC">
      <w:pPr>
        <w:rPr>
          <w:rFonts w:ascii="Calibri" w:hAnsi="Calibri" w:cs="Calibri"/>
        </w:rPr>
      </w:pPr>
    </w:p>
    <w:sectPr w:rsidR="00A648CC" w:rsidRPr="00A648CC" w:rsidSect="001672AA">
      <w:pgSz w:w="16838" w:h="11906" w:orient="landscape"/>
      <w:pgMar w:top="1440" w:right="1440" w:bottom="1440" w:left="144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71A"/>
    <w:multiLevelType w:val="multilevel"/>
    <w:tmpl w:val="5EB0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109C2"/>
    <w:multiLevelType w:val="multilevel"/>
    <w:tmpl w:val="2A64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E26BB"/>
    <w:multiLevelType w:val="multilevel"/>
    <w:tmpl w:val="F716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D021D"/>
    <w:multiLevelType w:val="multilevel"/>
    <w:tmpl w:val="6AD6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D04E57"/>
    <w:multiLevelType w:val="multilevel"/>
    <w:tmpl w:val="2E98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11BE9"/>
    <w:multiLevelType w:val="multilevel"/>
    <w:tmpl w:val="E4C0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2116B"/>
    <w:multiLevelType w:val="multilevel"/>
    <w:tmpl w:val="DCE2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883FE9"/>
    <w:multiLevelType w:val="multilevel"/>
    <w:tmpl w:val="0D92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6B7C93"/>
    <w:multiLevelType w:val="multilevel"/>
    <w:tmpl w:val="E190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869A5"/>
    <w:multiLevelType w:val="multilevel"/>
    <w:tmpl w:val="3CEC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62343"/>
    <w:multiLevelType w:val="multilevel"/>
    <w:tmpl w:val="00DC4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B10FDB"/>
    <w:multiLevelType w:val="multilevel"/>
    <w:tmpl w:val="F816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540A7"/>
    <w:multiLevelType w:val="multilevel"/>
    <w:tmpl w:val="FB9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571BA"/>
    <w:multiLevelType w:val="multilevel"/>
    <w:tmpl w:val="8D7C6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6B7BDD"/>
    <w:multiLevelType w:val="multilevel"/>
    <w:tmpl w:val="E4A8AF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9A1B89"/>
    <w:multiLevelType w:val="multilevel"/>
    <w:tmpl w:val="0A70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93DFF"/>
    <w:multiLevelType w:val="multilevel"/>
    <w:tmpl w:val="1FF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387AD0"/>
    <w:multiLevelType w:val="multilevel"/>
    <w:tmpl w:val="8AE8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A61C52"/>
    <w:multiLevelType w:val="multilevel"/>
    <w:tmpl w:val="48E4B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672604"/>
    <w:multiLevelType w:val="multilevel"/>
    <w:tmpl w:val="3F74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AF1BB5"/>
    <w:multiLevelType w:val="multilevel"/>
    <w:tmpl w:val="59E8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7553A0"/>
    <w:multiLevelType w:val="multilevel"/>
    <w:tmpl w:val="E736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EA2DBB"/>
    <w:multiLevelType w:val="multilevel"/>
    <w:tmpl w:val="4AE4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8C73A6"/>
    <w:multiLevelType w:val="multilevel"/>
    <w:tmpl w:val="CAC4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3063A2"/>
    <w:multiLevelType w:val="multilevel"/>
    <w:tmpl w:val="15FC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242F6A"/>
    <w:multiLevelType w:val="multilevel"/>
    <w:tmpl w:val="743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A75EB6"/>
    <w:multiLevelType w:val="multilevel"/>
    <w:tmpl w:val="8D36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DB2D88"/>
    <w:multiLevelType w:val="multilevel"/>
    <w:tmpl w:val="F5EA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FF2A33"/>
    <w:multiLevelType w:val="hybridMultilevel"/>
    <w:tmpl w:val="627E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E95079"/>
    <w:multiLevelType w:val="multilevel"/>
    <w:tmpl w:val="003C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8C4802"/>
    <w:multiLevelType w:val="multilevel"/>
    <w:tmpl w:val="750A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E240A0"/>
    <w:multiLevelType w:val="multilevel"/>
    <w:tmpl w:val="E1D4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D622D7"/>
    <w:multiLevelType w:val="multilevel"/>
    <w:tmpl w:val="B5B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A856DB"/>
    <w:multiLevelType w:val="hybridMultilevel"/>
    <w:tmpl w:val="B7887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415414"/>
    <w:multiLevelType w:val="multilevel"/>
    <w:tmpl w:val="B8E4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653503">
    <w:abstractNumId w:val="9"/>
  </w:num>
  <w:num w:numId="2" w16cid:durableId="1555658118">
    <w:abstractNumId w:val="5"/>
  </w:num>
  <w:num w:numId="3" w16cid:durableId="1812281278">
    <w:abstractNumId w:val="24"/>
  </w:num>
  <w:num w:numId="4" w16cid:durableId="943876689">
    <w:abstractNumId w:val="4"/>
  </w:num>
  <w:num w:numId="5" w16cid:durableId="889728361">
    <w:abstractNumId w:val="32"/>
  </w:num>
  <w:num w:numId="6" w16cid:durableId="382797065">
    <w:abstractNumId w:val="12"/>
  </w:num>
  <w:num w:numId="7" w16cid:durableId="37706677">
    <w:abstractNumId w:val="27"/>
  </w:num>
  <w:num w:numId="8" w16cid:durableId="1971862080">
    <w:abstractNumId w:val="26"/>
  </w:num>
  <w:num w:numId="9" w16cid:durableId="469713506">
    <w:abstractNumId w:val="29"/>
  </w:num>
  <w:num w:numId="10" w16cid:durableId="448474819">
    <w:abstractNumId w:val="31"/>
  </w:num>
  <w:num w:numId="11" w16cid:durableId="1515923997">
    <w:abstractNumId w:val="11"/>
  </w:num>
  <w:num w:numId="12" w16cid:durableId="1440373175">
    <w:abstractNumId w:val="20"/>
  </w:num>
  <w:num w:numId="13" w16cid:durableId="613251572">
    <w:abstractNumId w:val="2"/>
  </w:num>
  <w:num w:numId="14" w16cid:durableId="825435594">
    <w:abstractNumId w:val="15"/>
  </w:num>
  <w:num w:numId="15" w16cid:durableId="638077715">
    <w:abstractNumId w:val="22"/>
  </w:num>
  <w:num w:numId="16" w16cid:durableId="1559246821">
    <w:abstractNumId w:val="23"/>
  </w:num>
  <w:num w:numId="17" w16cid:durableId="1009453617">
    <w:abstractNumId w:val="1"/>
  </w:num>
  <w:num w:numId="18" w16cid:durableId="713195210">
    <w:abstractNumId w:val="6"/>
  </w:num>
  <w:num w:numId="19" w16cid:durableId="1160196044">
    <w:abstractNumId w:val="30"/>
  </w:num>
  <w:num w:numId="20" w16cid:durableId="420104205">
    <w:abstractNumId w:val="25"/>
  </w:num>
  <w:num w:numId="21" w16cid:durableId="815071875">
    <w:abstractNumId w:val="19"/>
  </w:num>
  <w:num w:numId="22" w16cid:durableId="1109199310">
    <w:abstractNumId w:val="34"/>
  </w:num>
  <w:num w:numId="23" w16cid:durableId="693002454">
    <w:abstractNumId w:val="21"/>
  </w:num>
  <w:num w:numId="24" w16cid:durableId="1319967429">
    <w:abstractNumId w:val="14"/>
  </w:num>
  <w:num w:numId="25" w16cid:durableId="1440297591">
    <w:abstractNumId w:val="3"/>
  </w:num>
  <w:num w:numId="26" w16cid:durableId="2071076981">
    <w:abstractNumId w:val="16"/>
  </w:num>
  <w:num w:numId="27" w16cid:durableId="1475219870">
    <w:abstractNumId w:val="8"/>
  </w:num>
  <w:num w:numId="28" w16cid:durableId="929238963">
    <w:abstractNumId w:val="33"/>
  </w:num>
  <w:num w:numId="29" w16cid:durableId="726073426">
    <w:abstractNumId w:val="28"/>
  </w:num>
  <w:num w:numId="30" w16cid:durableId="1027944391">
    <w:abstractNumId w:val="10"/>
  </w:num>
  <w:num w:numId="31" w16cid:durableId="1237126463">
    <w:abstractNumId w:val="7"/>
  </w:num>
  <w:num w:numId="32" w16cid:durableId="996808846">
    <w:abstractNumId w:val="18"/>
  </w:num>
  <w:num w:numId="33" w16cid:durableId="1139106877">
    <w:abstractNumId w:val="13"/>
  </w:num>
  <w:num w:numId="34" w16cid:durableId="1250578947">
    <w:abstractNumId w:val="17"/>
  </w:num>
  <w:num w:numId="35" w16cid:durableId="69554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94"/>
    <w:rsid w:val="00065A49"/>
    <w:rsid w:val="000A6E28"/>
    <w:rsid w:val="000B211F"/>
    <w:rsid w:val="00157711"/>
    <w:rsid w:val="001672AA"/>
    <w:rsid w:val="001745FF"/>
    <w:rsid w:val="002D3DA1"/>
    <w:rsid w:val="00335F6F"/>
    <w:rsid w:val="003E2B2B"/>
    <w:rsid w:val="004722C9"/>
    <w:rsid w:val="0059604E"/>
    <w:rsid w:val="00626F69"/>
    <w:rsid w:val="006D4480"/>
    <w:rsid w:val="007152AA"/>
    <w:rsid w:val="00727FF1"/>
    <w:rsid w:val="00742DA3"/>
    <w:rsid w:val="007F32E5"/>
    <w:rsid w:val="009170A2"/>
    <w:rsid w:val="0095739E"/>
    <w:rsid w:val="00966A45"/>
    <w:rsid w:val="00A6275D"/>
    <w:rsid w:val="00A648CC"/>
    <w:rsid w:val="00A96CEE"/>
    <w:rsid w:val="00AD046E"/>
    <w:rsid w:val="00AE3984"/>
    <w:rsid w:val="00AE6B7E"/>
    <w:rsid w:val="00AF30A5"/>
    <w:rsid w:val="00B015F5"/>
    <w:rsid w:val="00B80B1B"/>
    <w:rsid w:val="00BF263C"/>
    <w:rsid w:val="00C64442"/>
    <w:rsid w:val="00C93470"/>
    <w:rsid w:val="00D24647"/>
    <w:rsid w:val="00D916D5"/>
    <w:rsid w:val="00DC0E63"/>
    <w:rsid w:val="00F70C27"/>
    <w:rsid w:val="00FA3B64"/>
    <w:rsid w:val="00FE1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3194"/>
  <w15:chartTrackingRefBased/>
  <w15:docId w15:val="{8BCFE6AA-30CE-654B-A021-5AAAE15E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1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4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4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4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4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1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494"/>
    <w:rPr>
      <w:rFonts w:eastAsiaTheme="majorEastAsia" w:cstheme="majorBidi"/>
      <w:color w:val="272727" w:themeColor="text1" w:themeTint="D8"/>
    </w:rPr>
  </w:style>
  <w:style w:type="paragraph" w:styleId="Title">
    <w:name w:val="Title"/>
    <w:basedOn w:val="Normal"/>
    <w:next w:val="Normal"/>
    <w:link w:val="TitleChar"/>
    <w:uiPriority w:val="10"/>
    <w:qFormat/>
    <w:rsid w:val="00FE14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4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4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1494"/>
    <w:rPr>
      <w:i/>
      <w:iCs/>
      <w:color w:val="404040" w:themeColor="text1" w:themeTint="BF"/>
    </w:rPr>
  </w:style>
  <w:style w:type="paragraph" w:styleId="ListParagraph">
    <w:name w:val="List Paragraph"/>
    <w:basedOn w:val="Normal"/>
    <w:uiPriority w:val="34"/>
    <w:qFormat/>
    <w:rsid w:val="00FE1494"/>
    <w:pPr>
      <w:ind w:left="720"/>
      <w:contextualSpacing/>
    </w:pPr>
  </w:style>
  <w:style w:type="character" w:styleId="IntenseEmphasis">
    <w:name w:val="Intense Emphasis"/>
    <w:basedOn w:val="DefaultParagraphFont"/>
    <w:uiPriority w:val="21"/>
    <w:qFormat/>
    <w:rsid w:val="00FE1494"/>
    <w:rPr>
      <w:i/>
      <w:iCs/>
      <w:color w:val="0F4761" w:themeColor="accent1" w:themeShade="BF"/>
    </w:rPr>
  </w:style>
  <w:style w:type="paragraph" w:styleId="IntenseQuote">
    <w:name w:val="Intense Quote"/>
    <w:basedOn w:val="Normal"/>
    <w:next w:val="Normal"/>
    <w:link w:val="IntenseQuoteChar"/>
    <w:uiPriority w:val="30"/>
    <w:qFormat/>
    <w:rsid w:val="00FE1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494"/>
    <w:rPr>
      <w:i/>
      <w:iCs/>
      <w:color w:val="0F4761" w:themeColor="accent1" w:themeShade="BF"/>
    </w:rPr>
  </w:style>
  <w:style w:type="character" w:styleId="IntenseReference">
    <w:name w:val="Intense Reference"/>
    <w:basedOn w:val="DefaultParagraphFont"/>
    <w:uiPriority w:val="32"/>
    <w:qFormat/>
    <w:rsid w:val="00FE1494"/>
    <w:rPr>
      <w:b/>
      <w:bCs/>
      <w:smallCaps/>
      <w:color w:val="0F4761" w:themeColor="accent1" w:themeShade="BF"/>
      <w:spacing w:val="5"/>
    </w:rPr>
  </w:style>
  <w:style w:type="paragraph" w:styleId="NormalWeb">
    <w:name w:val="Normal (Web)"/>
    <w:basedOn w:val="Normal"/>
    <w:uiPriority w:val="99"/>
    <w:unhideWhenUsed/>
    <w:rsid w:val="00D2464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24647"/>
    <w:rPr>
      <w:i/>
      <w:iCs/>
    </w:rPr>
  </w:style>
  <w:style w:type="character" w:styleId="Strong">
    <w:name w:val="Strong"/>
    <w:basedOn w:val="DefaultParagraphFont"/>
    <w:uiPriority w:val="22"/>
    <w:qFormat/>
    <w:rsid w:val="00D246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Clayton</dc:creator>
  <cp:keywords/>
  <dc:description/>
  <cp:lastModifiedBy>Lisa Clayton</cp:lastModifiedBy>
  <cp:revision>2</cp:revision>
  <cp:lastPrinted>2025-10-05T14:27:00Z</cp:lastPrinted>
  <dcterms:created xsi:type="dcterms:W3CDTF">2025-10-05T14:37:00Z</dcterms:created>
  <dcterms:modified xsi:type="dcterms:W3CDTF">2025-10-05T14:37:00Z</dcterms:modified>
</cp:coreProperties>
</file>